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"/>
        <w:tblpPr w:leftFromText="180" w:rightFromText="180" w:vertAnchor="text" w:horzAnchor="margin" w:tblpX="-289" w:tblpY="-313"/>
        <w:tblW w:w="100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89"/>
        <w:gridCol w:w="1940"/>
        <w:gridCol w:w="1159"/>
        <w:gridCol w:w="2022"/>
        <w:gridCol w:w="1236"/>
      </w:tblGrid>
      <w:tr w:rsidR="00A321EF" w14:paraId="06EA3B2F" w14:textId="77777777" w:rsidTr="00A321EF">
        <w:trPr>
          <w:trHeight w:val="227"/>
        </w:trPr>
        <w:tc>
          <w:tcPr>
            <w:tcW w:w="10046" w:type="dxa"/>
            <w:gridSpan w:val="5"/>
            <w:vAlign w:val="center"/>
          </w:tcPr>
          <w:p w14:paraId="00C7AAA5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Студијски програм : </w:t>
            </w:r>
            <w:r w:rsidRPr="00A321E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Мир, безбедност и развој</w:t>
            </w:r>
          </w:p>
        </w:tc>
      </w:tr>
      <w:tr w:rsidR="00A321EF" w14:paraId="41B9C339" w14:textId="77777777" w:rsidTr="00A321EF">
        <w:trPr>
          <w:trHeight w:val="227"/>
        </w:trPr>
        <w:tc>
          <w:tcPr>
            <w:tcW w:w="10046" w:type="dxa"/>
            <w:gridSpan w:val="5"/>
            <w:vAlign w:val="center"/>
          </w:tcPr>
          <w:p w14:paraId="62ED393D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Управљање сектором безбедности</w:t>
            </w:r>
          </w:p>
        </w:tc>
      </w:tr>
      <w:tr w:rsidR="00A321EF" w14:paraId="59543544" w14:textId="77777777" w:rsidTr="00A321EF">
        <w:trPr>
          <w:trHeight w:val="227"/>
        </w:trPr>
        <w:tc>
          <w:tcPr>
            <w:tcW w:w="10046" w:type="dxa"/>
            <w:gridSpan w:val="5"/>
            <w:vAlign w:val="center"/>
          </w:tcPr>
          <w:p w14:paraId="0E832CA3" w14:textId="724A0543" w:rsidR="00A321EF" w:rsidRP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031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Наставник</w:t>
            </w:r>
            <w:proofErr w:type="spellEnd"/>
            <w:r w:rsidRPr="005031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5031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наставници</w:t>
            </w:r>
            <w:proofErr w:type="spellEnd"/>
            <w:r w:rsidRPr="00A321E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: </w:t>
            </w:r>
            <w:proofErr w:type="spellStart"/>
            <w:r w:rsidRPr="00A321E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Филип</w:t>
            </w:r>
            <w:proofErr w:type="spellEnd"/>
            <w:r w:rsidRPr="00A321E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321E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Ејдус</w:t>
            </w:r>
            <w:proofErr w:type="spellEnd"/>
            <w:r w:rsidRPr="00A321E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</w:t>
            </w:r>
            <w:r w:rsidR="007844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321E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Марко</w:t>
            </w:r>
            <w:proofErr w:type="spellEnd"/>
            <w:r w:rsidRPr="00A321E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321E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Ковачевић</w:t>
            </w:r>
            <w:proofErr w:type="spellEnd"/>
          </w:p>
        </w:tc>
      </w:tr>
      <w:tr w:rsidR="00A321EF" w14:paraId="39546CFC" w14:textId="77777777" w:rsidTr="00A321EF">
        <w:trPr>
          <w:trHeight w:val="227"/>
        </w:trPr>
        <w:tc>
          <w:tcPr>
            <w:tcW w:w="10046" w:type="dxa"/>
            <w:gridSpan w:val="5"/>
            <w:vAlign w:val="center"/>
          </w:tcPr>
          <w:p w14:paraId="0E8C598F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</w:t>
            </w:r>
            <w:r w:rsidRPr="00A321E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Изборни </w:t>
            </w:r>
          </w:p>
        </w:tc>
      </w:tr>
      <w:tr w:rsidR="00A321EF" w14:paraId="6A3EE33B" w14:textId="77777777" w:rsidTr="00A321EF">
        <w:trPr>
          <w:trHeight w:val="227"/>
        </w:trPr>
        <w:tc>
          <w:tcPr>
            <w:tcW w:w="10046" w:type="dxa"/>
            <w:gridSpan w:val="5"/>
            <w:vAlign w:val="center"/>
          </w:tcPr>
          <w:p w14:paraId="76E5D590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ЕСПБ: 6</w:t>
            </w:r>
          </w:p>
        </w:tc>
      </w:tr>
      <w:tr w:rsidR="00A321EF" w14:paraId="62E7B810" w14:textId="77777777" w:rsidTr="00A321EF">
        <w:trPr>
          <w:trHeight w:val="227"/>
        </w:trPr>
        <w:tc>
          <w:tcPr>
            <w:tcW w:w="10046" w:type="dxa"/>
            <w:gridSpan w:val="5"/>
            <w:vAlign w:val="center"/>
          </w:tcPr>
          <w:p w14:paraId="09A03A42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Услов: </w:t>
            </w:r>
          </w:p>
        </w:tc>
      </w:tr>
      <w:tr w:rsidR="00A321EF" w14:paraId="69A75F5A" w14:textId="77777777" w:rsidTr="00A321EF">
        <w:trPr>
          <w:trHeight w:val="227"/>
        </w:trPr>
        <w:tc>
          <w:tcPr>
            <w:tcW w:w="10046" w:type="dxa"/>
            <w:gridSpan w:val="5"/>
            <w:vAlign w:val="center"/>
          </w:tcPr>
          <w:p w14:paraId="6E8D1F97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14:paraId="3701E5A2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Циљ предмета је да студенте упозна студенте са кључним теоријским, емпиријским и политичким дебатама о управљању сектором безбедности. Студенти ће бити упознати са анализом безбедности као јавне политике. Посебна пажња биће посвећена демократском управљању сектором безбедности али и управљањем у недемократским режимима. Студенти ће научити како да разликују и критички анализирају различите јавне политике и управљање у области безбедности, а посевно војском, полицијом, обавештајним службама и приватним сектором безбедности. Посебна пажња ће бити посвећена родним аспектима управљања безбедношћу, улогом медија и цивилног друштва као и важношћу међународне безбедносне сарадње.</w:t>
            </w:r>
          </w:p>
          <w:p w14:paraId="5ED34267" w14:textId="77777777" w:rsidR="00A321EF" w:rsidRDefault="00A321EF" w:rsidP="00A321EF">
            <w:pPr>
              <w:tabs>
                <w:tab w:val="left" w:pos="567"/>
              </w:tabs>
              <w:spacing w:after="60"/>
              <w:ind w:leftChars="0" w:left="0" w:firstLineChars="0" w:firstLine="0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321EF" w14:paraId="1CCD40F5" w14:textId="77777777" w:rsidTr="00A321EF">
        <w:trPr>
          <w:trHeight w:val="227"/>
        </w:trPr>
        <w:tc>
          <w:tcPr>
            <w:tcW w:w="10046" w:type="dxa"/>
            <w:gridSpan w:val="5"/>
            <w:vAlign w:val="center"/>
          </w:tcPr>
          <w:p w14:paraId="5501FC26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14:paraId="483332B1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 безбедносно управљање је замишљен је тако да студенти разумеју и могу самостално да прате и истражују кључне актере, процесе, институције и изазове демократског управљања сектором безбедности. Они ће након завршеног курса владати кључном академском литературом и бити упознати са кључним  теоријским и концептуалним дебатама из ове области. Осим тога, они ће бити у стању да ослонцем на литературу критички проматрају и анализирају безбедносно управљање у различитим контекстима као и да самостално напишу академски рад из ове области. Важан исход предмета је и то да студенти усаврше своје вештине писања и презентовања предлога практичне политике.</w:t>
            </w:r>
          </w:p>
          <w:p w14:paraId="6F2C97ED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321EF" w14:paraId="5C09E454" w14:textId="77777777" w:rsidTr="00A321EF">
        <w:trPr>
          <w:trHeight w:val="227"/>
        </w:trPr>
        <w:tc>
          <w:tcPr>
            <w:tcW w:w="10046" w:type="dxa"/>
            <w:gridSpan w:val="5"/>
            <w:vAlign w:val="center"/>
          </w:tcPr>
          <w:p w14:paraId="0941B32D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14:paraId="3883735B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</w:p>
          <w:p w14:paraId="581DB99B" w14:textId="77777777" w:rsidR="00A321EF" w:rsidRDefault="00A321EF" w:rsidP="00A321EF">
            <w:pPr>
              <w:tabs>
                <w:tab w:val="left" w:pos="567"/>
              </w:tabs>
              <w:ind w:leftChars="0" w:left="0" w:firstLineChars="0" w:firstLine="0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Анализа безбедносне политике; </w:t>
            </w:r>
          </w:p>
          <w:p w14:paraId="7947D187" w14:textId="77777777" w:rsidR="00A321EF" w:rsidRDefault="00A321EF" w:rsidP="00A321EF">
            <w:pPr>
              <w:tabs>
                <w:tab w:val="left" w:pos="567"/>
              </w:tabs>
              <w:ind w:leftChars="0" w:left="0" w:firstLineChars="0" w:firstLine="0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Демократско управљање сектором безбедности; </w:t>
            </w:r>
          </w:p>
          <w:p w14:paraId="0FC66B3A" w14:textId="77777777" w:rsidR="00A321EF" w:rsidRDefault="00A321EF" w:rsidP="00A321EF">
            <w:pPr>
              <w:tabs>
                <w:tab w:val="left" w:pos="567"/>
              </w:tabs>
              <w:ind w:leftChars="0" w:left="0" w:firstLineChars="0" w:firstLine="0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Безбедносно управљање у недемократским режимима; </w:t>
            </w:r>
          </w:p>
          <w:p w14:paraId="54E9B3A0" w14:textId="77777777" w:rsidR="00A321EF" w:rsidRDefault="00A321EF" w:rsidP="00A321EF">
            <w:pPr>
              <w:tabs>
                <w:tab w:val="left" w:pos="567"/>
              </w:tabs>
              <w:ind w:leftChars="0" w:left="0" w:firstLineChars="0" w:firstLine="0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Војска; </w:t>
            </w:r>
          </w:p>
          <w:p w14:paraId="2F3E7647" w14:textId="77777777" w:rsidR="00A321EF" w:rsidRDefault="00A321EF" w:rsidP="00A321EF">
            <w:pPr>
              <w:tabs>
                <w:tab w:val="left" w:pos="567"/>
              </w:tabs>
              <w:ind w:leftChars="0" w:left="0" w:firstLineChars="0" w:firstLine="0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Полиција; </w:t>
            </w:r>
          </w:p>
          <w:p w14:paraId="7852016E" w14:textId="77777777" w:rsidR="00A321EF" w:rsidRDefault="00A321EF" w:rsidP="00A321EF">
            <w:pPr>
              <w:tabs>
                <w:tab w:val="left" w:pos="567"/>
              </w:tabs>
              <w:ind w:leftChars="0" w:left="0" w:firstLineChars="0" w:firstLine="0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6. Обавештајне службе; </w:t>
            </w:r>
          </w:p>
          <w:p w14:paraId="14D5AEAA" w14:textId="77777777" w:rsidR="00A321EF" w:rsidRDefault="00A321EF" w:rsidP="00A321EF">
            <w:pPr>
              <w:tabs>
                <w:tab w:val="left" w:pos="567"/>
              </w:tabs>
              <w:ind w:leftChars="0" w:left="0" w:firstLineChars="0" w:firstLine="0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7. Приватизација безбедности; </w:t>
            </w:r>
          </w:p>
          <w:p w14:paraId="1267C044" w14:textId="77777777" w:rsidR="00A321EF" w:rsidRDefault="00A321EF" w:rsidP="00A321EF">
            <w:pPr>
              <w:tabs>
                <w:tab w:val="left" w:pos="567"/>
              </w:tabs>
              <w:ind w:leftChars="0" w:left="0" w:firstLineChars="0" w:firstLine="0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8. Нове технологије и безбедносно управљање; </w:t>
            </w:r>
          </w:p>
          <w:p w14:paraId="237B1582" w14:textId="77777777" w:rsidR="00A321EF" w:rsidRDefault="00A321EF" w:rsidP="00A321EF">
            <w:pPr>
              <w:tabs>
                <w:tab w:val="left" w:pos="567"/>
              </w:tabs>
              <w:ind w:leftChars="0" w:left="0" w:firstLineChars="0" w:firstLine="0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9. Род и упрабљање сектором безбедности; </w:t>
            </w:r>
          </w:p>
          <w:p w14:paraId="231E6F10" w14:textId="77777777" w:rsidR="00A321EF" w:rsidRDefault="00A321EF" w:rsidP="00A321EF">
            <w:pPr>
              <w:tabs>
                <w:tab w:val="left" w:pos="567"/>
              </w:tabs>
              <w:ind w:leftChars="0" w:left="0" w:firstLineChars="0" w:firstLine="0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10. Медији и безбедносна политика; </w:t>
            </w:r>
          </w:p>
          <w:p w14:paraId="0C2A41A4" w14:textId="77777777" w:rsidR="00A321EF" w:rsidRDefault="00A321EF" w:rsidP="00A321EF">
            <w:pPr>
              <w:tabs>
                <w:tab w:val="left" w:pos="567"/>
              </w:tabs>
              <w:ind w:leftChars="0" w:left="0" w:firstLineChars="0" w:firstLine="0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11. Организације грађанског друштва и безбедносно управљање; </w:t>
            </w:r>
          </w:p>
          <w:p w14:paraId="3E36BFCB" w14:textId="77777777" w:rsidR="00A321EF" w:rsidRDefault="00A321EF" w:rsidP="00A321EF">
            <w:pPr>
              <w:tabs>
                <w:tab w:val="left" w:pos="567"/>
              </w:tabs>
              <w:ind w:leftChars="0" w:left="0" w:firstLineChars="0" w:firstLine="0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12. Међународна безбедносна сарадња и помоћ </w:t>
            </w:r>
          </w:p>
          <w:p w14:paraId="2A381E41" w14:textId="77777777" w:rsidR="00A321EF" w:rsidRDefault="00A321EF" w:rsidP="00A321EF">
            <w:pPr>
              <w:tabs>
                <w:tab w:val="left" w:pos="567"/>
              </w:tabs>
              <w:ind w:leftChars="0" w:left="0" w:firstLineChars="0" w:firstLine="0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13.  Недеља за читање литературе </w:t>
            </w:r>
          </w:p>
          <w:p w14:paraId="3F4F46B7" w14:textId="77777777" w:rsidR="00A321EF" w:rsidRDefault="00A321EF" w:rsidP="00A321EF">
            <w:pPr>
              <w:tabs>
                <w:tab w:val="left" w:pos="567"/>
              </w:tabs>
              <w:ind w:leftChars="0" w:left="0" w:firstLineChars="0" w:firstLine="0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14. Недеља за читање литературе </w:t>
            </w:r>
          </w:p>
          <w:p w14:paraId="25ED31C4" w14:textId="45ED652D" w:rsidR="00A321EF" w:rsidRDefault="00A321EF" w:rsidP="00A321EF">
            <w:pPr>
              <w:tabs>
                <w:tab w:val="left" w:pos="567"/>
              </w:tabs>
              <w:ind w:leftChars="0" w:left="0" w:firstLineChars="0" w:firstLine="0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15. Испит</w:t>
            </w:r>
          </w:p>
          <w:p w14:paraId="179AFF87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04990EC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Практична настава </w:t>
            </w:r>
          </w:p>
          <w:p w14:paraId="1E01B3E2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Свако предавање прате семинари (вежбе) током којих студенти представљају своје презентације на одабрану тему. Ове презентације представљају и основ за њиховог предлога практичне политике </w:t>
            </w:r>
          </w:p>
          <w:p w14:paraId="53897993" w14:textId="2E4B68D6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321EF" w14:paraId="4F5AAB4B" w14:textId="77777777" w:rsidTr="00A321EF">
        <w:trPr>
          <w:trHeight w:val="227"/>
        </w:trPr>
        <w:tc>
          <w:tcPr>
            <w:tcW w:w="10046" w:type="dxa"/>
            <w:gridSpan w:val="5"/>
            <w:vAlign w:val="center"/>
          </w:tcPr>
          <w:p w14:paraId="66B14CFF" w14:textId="425EAC49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Литература </w:t>
            </w:r>
          </w:p>
          <w:p w14:paraId="3AE3C0EF" w14:textId="4504356D" w:rsidR="00A321EF" w:rsidRDefault="00A321EF" w:rsidP="00A321EF">
            <w:pPr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Krahmann, Elke. "Conceptualizing security governance." </w:t>
            </w:r>
            <w:r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</w:rPr>
              <w:t>Cooperation and conflict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 xml:space="preserve"> 38.1 (2003): 5-26; 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highlight w:val="white"/>
              </w:rPr>
              <w:t>Daase, Christopher, and Cornelius Friesendorf, eds. </w:t>
            </w:r>
            <w:r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white"/>
              </w:rPr>
              <w:t>Rethinking security governance: the problem of unintended consequences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highlight w:val="white"/>
              </w:rPr>
              <w:t xml:space="preserve">. London: Routledge, 2010;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Engerer, Hella. 2011 “Security as a Public, Private or Club Good: Some Fundamental Considerations”.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Defence and Peace Economics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22 (2): 135-145. 2; Baldwin, David A. 1997. “The Concept of Security”.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Review of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International Studies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23: 5-26; 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highlight w:val="white"/>
              </w:rPr>
              <w:t>Hänggi, Heiner. "Security sector reform–Concept and contexts." </w:t>
            </w:r>
            <w:r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white"/>
              </w:rPr>
              <w:t>Transformation: A Security Sector Reform Reader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highlight w:val="white"/>
              </w:rPr>
              <w:t> (2012): 11-40; Ball, Nicole. "Reforming security sector governance." </w:t>
            </w:r>
            <w:r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white"/>
              </w:rPr>
              <w:t>Conflict, Security &amp; Development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highlight w:val="white"/>
              </w:rPr>
              <w:t xml:space="preserve"> 4.3 (2004): 509-527;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Ejdus, Filip. 2010. “Democratic Security Sector Governance in Serbia.” PRIF Reports No. 94. Frankfurt AM: Peace Research Institute Frankfurt; Mannitz, Sabine, ed.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Democratic civil-military relations: soldiering in 21st-century Europe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Routledge, 2012; Huntington, Samuel P.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 soldier and the state: The theory and politics of civil–military relations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Harvard University Press, 1981;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highlight w:val="white"/>
              </w:rPr>
              <w:t xml:space="preserve"> Bryden, Alan. </w:t>
            </w:r>
            <w:r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white"/>
              </w:rPr>
              <w:t>Private actors and security governance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highlight w:val="white"/>
              </w:rPr>
              <w:t>. LIT Verlag Münster, 2006; Born, Hans. </w:t>
            </w:r>
            <w:r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white"/>
              </w:rPr>
              <w:t>Who’s watching the spies: establishing intelligence service accountability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highlight w:val="white"/>
              </w:rPr>
              <w:t>. Potomac Books, Inc., 2005; Kunz, Rahel. "Gender and security sector reform: Gendering differently?." </w:t>
            </w:r>
            <w:r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white"/>
              </w:rPr>
              <w:t>International Peacekeeping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highlight w:val="white"/>
              </w:rPr>
              <w:t> 21.5 (2014): 604-622; Manning, Peter K. </w:t>
            </w:r>
            <w:r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white"/>
              </w:rPr>
              <w:t>Democratic policing in a changing world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highlight w:val="white"/>
              </w:rPr>
              <w:t>. Routledge, 2015; Jackson, Paul. "Security sector reform and state building." </w:t>
            </w:r>
            <w:r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  <w:highlight w:val="white"/>
              </w:rPr>
              <w:t>Third world quarterly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highlight w:val="white"/>
              </w:rPr>
              <w:t xml:space="preserve"> 32.10 (2011): 1803-1822;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Brzoska, Michael.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Development donors and the concept of security sector reform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Geneva, Switzerland: Geneva Centre for the Democratic Control Armed Forces, 2003; Caparini, Marina. "Civil Society and the future of security sector reform."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 future of security sector reform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(2010): 244; Caparini, Marina. "Media and the security sector: Oversight and accountability."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Geneva Centre for the Democratic Control of Armed Forces (DCAF) Publication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(2004): 1-49.</w:t>
            </w:r>
          </w:p>
          <w:p w14:paraId="4BB73AE1" w14:textId="77777777" w:rsidR="00A321EF" w:rsidRDefault="00A321EF" w:rsidP="00A321EF">
            <w:pPr>
              <w:tabs>
                <w:tab w:val="left" w:pos="567"/>
              </w:tabs>
              <w:spacing w:after="60"/>
              <w:ind w:leftChars="0" w:left="0" w:firstLineChars="0" w:firstLine="0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321EF" w14:paraId="285B0D89" w14:textId="77777777" w:rsidTr="00A321EF">
        <w:trPr>
          <w:trHeight w:val="227"/>
        </w:trPr>
        <w:tc>
          <w:tcPr>
            <w:tcW w:w="3689" w:type="dxa"/>
            <w:vAlign w:val="center"/>
          </w:tcPr>
          <w:p w14:paraId="646A491D" w14:textId="7B29AE54" w:rsidR="00A321EF" w:rsidRP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Број часова  активне наставе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/>
              </w:rPr>
              <w:t>: 60</w:t>
            </w:r>
          </w:p>
        </w:tc>
        <w:tc>
          <w:tcPr>
            <w:tcW w:w="3099" w:type="dxa"/>
            <w:gridSpan w:val="2"/>
            <w:vAlign w:val="center"/>
          </w:tcPr>
          <w:p w14:paraId="5C83DAD0" w14:textId="0C9032D7" w:rsidR="00A321EF" w:rsidRP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Теоријска настава: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/>
              </w:rPr>
              <w:t>30</w:t>
            </w:r>
          </w:p>
        </w:tc>
        <w:tc>
          <w:tcPr>
            <w:tcW w:w="3258" w:type="dxa"/>
            <w:gridSpan w:val="2"/>
            <w:vAlign w:val="center"/>
          </w:tcPr>
          <w:p w14:paraId="496E5260" w14:textId="0224B594" w:rsidR="00A321EF" w:rsidRP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Практична настава: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/>
              </w:rPr>
              <w:t>30</w:t>
            </w:r>
          </w:p>
        </w:tc>
      </w:tr>
      <w:tr w:rsidR="00A321EF" w14:paraId="564B6FE7" w14:textId="77777777" w:rsidTr="00A321EF">
        <w:trPr>
          <w:trHeight w:val="227"/>
        </w:trPr>
        <w:tc>
          <w:tcPr>
            <w:tcW w:w="10046" w:type="dxa"/>
            <w:gridSpan w:val="5"/>
            <w:vAlign w:val="center"/>
          </w:tcPr>
          <w:p w14:paraId="48230062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14:paraId="67E4F9AE" w14:textId="3702D456" w:rsidR="00A321EF" w:rsidRDefault="00A321EF" w:rsidP="00036415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Предавања, семинари</w:t>
            </w:r>
          </w:p>
        </w:tc>
      </w:tr>
      <w:tr w:rsidR="00A321EF" w14:paraId="4A33C6AA" w14:textId="77777777" w:rsidTr="00A321EF">
        <w:trPr>
          <w:trHeight w:val="227"/>
        </w:trPr>
        <w:tc>
          <w:tcPr>
            <w:tcW w:w="10046" w:type="dxa"/>
            <w:gridSpan w:val="5"/>
            <w:vAlign w:val="center"/>
          </w:tcPr>
          <w:p w14:paraId="2710CA76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A321EF" w14:paraId="03A3F9A2" w14:textId="77777777" w:rsidTr="00A321EF">
        <w:trPr>
          <w:trHeight w:val="227"/>
        </w:trPr>
        <w:tc>
          <w:tcPr>
            <w:tcW w:w="3689" w:type="dxa"/>
            <w:vAlign w:val="center"/>
          </w:tcPr>
          <w:p w14:paraId="3F5951A2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40" w:type="dxa"/>
            <w:vAlign w:val="center"/>
          </w:tcPr>
          <w:p w14:paraId="609D8094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14:paraId="155A879C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1" w:type="dxa"/>
            <w:gridSpan w:val="2"/>
            <w:vAlign w:val="center"/>
          </w:tcPr>
          <w:p w14:paraId="4D1116FB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36" w:type="dxa"/>
            <w:vAlign w:val="center"/>
          </w:tcPr>
          <w:p w14:paraId="23AB7493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A321EF" w14:paraId="2847D4E8" w14:textId="77777777" w:rsidTr="00A321EF">
        <w:trPr>
          <w:trHeight w:val="227"/>
        </w:trPr>
        <w:tc>
          <w:tcPr>
            <w:tcW w:w="3689" w:type="dxa"/>
            <w:vAlign w:val="center"/>
          </w:tcPr>
          <w:p w14:paraId="44AC613E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40" w:type="dxa"/>
            <w:vAlign w:val="center"/>
          </w:tcPr>
          <w:p w14:paraId="241B5381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1" w:type="dxa"/>
            <w:gridSpan w:val="2"/>
            <w:vAlign w:val="center"/>
          </w:tcPr>
          <w:p w14:paraId="475F3662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36" w:type="dxa"/>
            <w:vAlign w:val="center"/>
          </w:tcPr>
          <w:p w14:paraId="2AB6221F" w14:textId="77777777" w:rsidR="00A321EF" w:rsidRPr="007844AC" w:rsidRDefault="00A321EF" w:rsidP="007844AC">
            <w:pPr>
              <w:tabs>
                <w:tab w:val="left" w:pos="567"/>
              </w:tabs>
              <w:spacing w:after="60"/>
              <w:ind w:left="0" w:hanging="2"/>
              <w:jc w:val="center"/>
              <w:textDirection w:val="lrTb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844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</w:tr>
      <w:tr w:rsidR="00A321EF" w14:paraId="3E9C6751" w14:textId="77777777" w:rsidTr="00A321EF">
        <w:trPr>
          <w:trHeight w:val="227"/>
        </w:trPr>
        <w:tc>
          <w:tcPr>
            <w:tcW w:w="3689" w:type="dxa"/>
            <w:vAlign w:val="center"/>
          </w:tcPr>
          <w:p w14:paraId="66BF935B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940" w:type="dxa"/>
            <w:vAlign w:val="center"/>
          </w:tcPr>
          <w:p w14:paraId="5E850A69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1" w:type="dxa"/>
            <w:gridSpan w:val="2"/>
            <w:vAlign w:val="center"/>
          </w:tcPr>
          <w:p w14:paraId="30ED3DC1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испт</w:t>
            </w:r>
          </w:p>
        </w:tc>
        <w:tc>
          <w:tcPr>
            <w:tcW w:w="1236" w:type="dxa"/>
            <w:vAlign w:val="center"/>
          </w:tcPr>
          <w:p w14:paraId="1866E643" w14:textId="77777777" w:rsidR="00A321EF" w:rsidRPr="007844AC" w:rsidRDefault="00A321EF" w:rsidP="007844AC">
            <w:pPr>
              <w:tabs>
                <w:tab w:val="left" w:pos="567"/>
              </w:tabs>
              <w:spacing w:after="60"/>
              <w:ind w:left="0" w:hanging="2"/>
              <w:jc w:val="center"/>
              <w:textDirection w:val="lrTb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321EF" w14:paraId="7F638C27" w14:textId="77777777" w:rsidTr="00A321EF">
        <w:trPr>
          <w:trHeight w:val="227"/>
        </w:trPr>
        <w:tc>
          <w:tcPr>
            <w:tcW w:w="3689" w:type="dxa"/>
            <w:vAlign w:val="center"/>
          </w:tcPr>
          <w:p w14:paraId="11345323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940" w:type="dxa"/>
            <w:vAlign w:val="center"/>
          </w:tcPr>
          <w:p w14:paraId="1F662ED9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1" w:type="dxa"/>
            <w:gridSpan w:val="2"/>
            <w:vAlign w:val="center"/>
          </w:tcPr>
          <w:p w14:paraId="2E1FF919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Предлог практичне политике</w:t>
            </w:r>
          </w:p>
        </w:tc>
        <w:tc>
          <w:tcPr>
            <w:tcW w:w="1236" w:type="dxa"/>
            <w:vAlign w:val="center"/>
          </w:tcPr>
          <w:p w14:paraId="1BA40BC0" w14:textId="77777777" w:rsidR="00A321EF" w:rsidRPr="007844AC" w:rsidRDefault="00A321EF" w:rsidP="007844AC">
            <w:pPr>
              <w:tabs>
                <w:tab w:val="left" w:pos="567"/>
              </w:tabs>
              <w:spacing w:after="60"/>
              <w:ind w:left="0" w:hanging="2"/>
              <w:jc w:val="center"/>
              <w:textDirection w:val="lrTb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844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</w:tr>
      <w:tr w:rsidR="00A321EF" w14:paraId="046A5FD1" w14:textId="77777777" w:rsidTr="00A321EF">
        <w:trPr>
          <w:trHeight w:val="227"/>
        </w:trPr>
        <w:tc>
          <w:tcPr>
            <w:tcW w:w="3689" w:type="dxa"/>
            <w:vAlign w:val="center"/>
          </w:tcPr>
          <w:p w14:paraId="2904B858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940" w:type="dxa"/>
            <w:vAlign w:val="center"/>
          </w:tcPr>
          <w:p w14:paraId="3520CB55" w14:textId="77777777" w:rsidR="00A321EF" w:rsidRPr="007844AC" w:rsidRDefault="00A321EF" w:rsidP="007844AC">
            <w:pPr>
              <w:tabs>
                <w:tab w:val="left" w:pos="567"/>
              </w:tabs>
              <w:spacing w:after="60"/>
              <w:ind w:left="0" w:hanging="2"/>
              <w:jc w:val="center"/>
              <w:textDirection w:val="lrTb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844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181" w:type="dxa"/>
            <w:gridSpan w:val="2"/>
            <w:vAlign w:val="center"/>
          </w:tcPr>
          <w:p w14:paraId="46253AAB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1D489434" w14:textId="77777777" w:rsidR="00A321EF" w:rsidRDefault="00A321EF" w:rsidP="00A321EF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1AF809C" w14:textId="59DA9F88" w:rsidR="00DD2CBC" w:rsidRDefault="00DD2CBC">
      <w:pPr>
        <w:ind w:left="0" w:hanging="2"/>
        <w:jc w:val="center"/>
        <w:rPr>
          <w:rFonts w:ascii="Times New Roman" w:eastAsia="Times New Roman" w:hAnsi="Times New Roman" w:cs="Times New Roman"/>
        </w:rPr>
      </w:pPr>
    </w:p>
    <w:p w14:paraId="6684E1B2" w14:textId="77777777" w:rsidR="00DD2CBC" w:rsidRDefault="00DD2CBC">
      <w:pPr>
        <w:ind w:left="0" w:hanging="2"/>
      </w:pPr>
    </w:p>
    <w:sectPr w:rsidR="00DD2CBC"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16510"/>
    <w:multiLevelType w:val="multilevel"/>
    <w:tmpl w:val="B504DBD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CBC"/>
    <w:rsid w:val="00036415"/>
    <w:rsid w:val="00503123"/>
    <w:rsid w:val="007844AC"/>
    <w:rsid w:val="00A321EF"/>
    <w:rsid w:val="00DD2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B77330"/>
  <w15:docId w15:val="{A949DC60-1073-9A48-ADA0-A7A0C4A03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Spacing">
    <w:name w:val="No Spacing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Times New Roman" w:hAnsi="Times New Roman"/>
      <w:position w:val="-1"/>
      <w:lang w:eastAsia="en-US"/>
    </w:rPr>
  </w:style>
  <w:style w:type="character" w:customStyle="1" w:styleId="NoSpacingChar">
    <w:name w:val="No Spacing Char"/>
    <w:rPr>
      <w:rFonts w:ascii="Times New Roman" w:eastAsia="Times New Roman" w:hAnsi="Times New Roman"/>
      <w:w w:val="100"/>
      <w:position w:val="-1"/>
      <w:sz w:val="22"/>
      <w:szCs w:val="22"/>
      <w:effect w:val="none"/>
      <w:vertAlign w:val="baseline"/>
      <w:cs w:val="0"/>
      <w:em w:val="none"/>
      <w:lang w:eastAsia="en-US" w:bidi="ar-SA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ZXidH3mk8QvZZbtE5w0ncaoo8+g==">AMUW2mVZi0Vcsfu/5OcW1yR6K2k9+IuKYa+dKy+XdSttAE7doq0FRIcGnF8QX4wdT5js5FA82oLzmzwF3+N2gwoDev6y8BLuMBY+9E1iarbs2AQvRwXH3mA=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713</Words>
  <Characters>4066</Characters>
  <Application>Microsoft Office Word</Application>
  <DocSecurity>0</DocSecurity>
  <Lines>33</Lines>
  <Paragraphs>9</Paragraphs>
  <ScaleCrop>false</ScaleCrop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Nemanja Dzuverovic</cp:lastModifiedBy>
  <cp:revision>5</cp:revision>
  <dcterms:created xsi:type="dcterms:W3CDTF">2021-04-26T10:52:00Z</dcterms:created>
  <dcterms:modified xsi:type="dcterms:W3CDTF">2021-06-13T16:41:00Z</dcterms:modified>
</cp:coreProperties>
</file>